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E306F" w14:textId="77777777" w:rsidR="00841DF9" w:rsidRDefault="00841DF9" w:rsidP="00841DF9">
      <w:pPr>
        <w:jc w:val="center"/>
        <w:rPr>
          <w:rFonts w:ascii="Arial" w:hAnsi="Arial" w:cs="Arial"/>
          <w:b/>
          <w:sz w:val="36"/>
          <w:szCs w:val="36"/>
        </w:rPr>
      </w:pPr>
      <w:r>
        <w:rPr>
          <w:rFonts w:ascii="Arial" w:hAnsi="Arial" w:cs="Arial"/>
          <w:b/>
          <w:sz w:val="36"/>
          <w:szCs w:val="36"/>
        </w:rPr>
        <w:t xml:space="preserve">Pontypool Medical Centre </w:t>
      </w:r>
    </w:p>
    <w:p w14:paraId="1AD4CA00" w14:textId="77777777" w:rsidR="00841DF9" w:rsidRPr="00076D81" w:rsidRDefault="00841DF9" w:rsidP="00841DF9">
      <w:pPr>
        <w:jc w:val="center"/>
        <w:rPr>
          <w:rFonts w:ascii="Arial" w:hAnsi="Arial" w:cs="Arial"/>
          <w:b/>
          <w:sz w:val="36"/>
          <w:szCs w:val="36"/>
        </w:rPr>
      </w:pPr>
      <w:r w:rsidRPr="00076D81">
        <w:rPr>
          <w:rFonts w:ascii="Arial" w:hAnsi="Arial" w:cs="Arial"/>
          <w:b/>
          <w:sz w:val="36"/>
          <w:szCs w:val="36"/>
        </w:rPr>
        <w:t>Home Visit Policy</w:t>
      </w:r>
    </w:p>
    <w:p w14:paraId="705613E6" w14:textId="77777777" w:rsidR="00841DF9" w:rsidRPr="00076D81" w:rsidRDefault="00841DF9" w:rsidP="00841DF9">
      <w:pPr>
        <w:rPr>
          <w:rFonts w:ascii="Arial" w:hAnsi="Arial" w:cs="Arial"/>
          <w:sz w:val="28"/>
          <w:szCs w:val="28"/>
        </w:rPr>
      </w:pPr>
    </w:p>
    <w:p w14:paraId="1E811E0D" w14:textId="77777777" w:rsidR="00841DF9" w:rsidRPr="00CA5572" w:rsidRDefault="00841DF9" w:rsidP="00841DF9">
      <w:pPr>
        <w:pStyle w:val="Heading1"/>
        <w:pBdr>
          <w:bottom w:val="single" w:sz="4" w:space="1" w:color="595959" w:themeColor="text1" w:themeTint="A6"/>
        </w:pBdr>
        <w:spacing w:after="160" w:line="259" w:lineRule="auto"/>
        <w:rPr>
          <w:sz w:val="28"/>
          <w:szCs w:val="28"/>
        </w:rPr>
      </w:pPr>
      <w:bookmarkStart w:id="0" w:name="_Toc168312204"/>
      <w:r w:rsidRPr="00CA5572">
        <w:rPr>
          <w:sz w:val="28"/>
          <w:szCs w:val="28"/>
        </w:rPr>
        <w:t>Introduction</w:t>
      </w:r>
      <w:bookmarkEnd w:id="0"/>
    </w:p>
    <w:p w14:paraId="5A6A9530" w14:textId="77777777" w:rsidR="00841DF9" w:rsidRPr="00713E24" w:rsidRDefault="00841DF9" w:rsidP="00841DF9">
      <w:pPr>
        <w:pStyle w:val="Heading2"/>
        <w:rPr>
          <w:rFonts w:ascii="Arial" w:hAnsi="Arial" w:cs="Arial"/>
          <w:smallCaps/>
          <w:sz w:val="24"/>
          <w:szCs w:val="24"/>
        </w:rPr>
      </w:pPr>
      <w:bookmarkStart w:id="1" w:name="_Toc168312205"/>
      <w:r w:rsidRPr="00713E24">
        <w:rPr>
          <w:rFonts w:ascii="Arial" w:hAnsi="Arial" w:cs="Arial"/>
          <w:sz w:val="24"/>
          <w:szCs w:val="24"/>
        </w:rPr>
        <w:t>Policy statement</w:t>
      </w:r>
      <w:bookmarkEnd w:id="1"/>
      <w:r w:rsidRPr="00713E24">
        <w:rPr>
          <w:rFonts w:ascii="Arial" w:hAnsi="Arial" w:cs="Arial"/>
          <w:sz w:val="24"/>
          <w:szCs w:val="24"/>
        </w:rPr>
        <w:t xml:space="preserve"> </w:t>
      </w:r>
    </w:p>
    <w:p w14:paraId="45EA42AE" w14:textId="77777777" w:rsidR="00841DF9" w:rsidRPr="00713E24" w:rsidRDefault="00841DF9" w:rsidP="00841DF9">
      <w:pPr>
        <w:tabs>
          <w:tab w:val="left" w:pos="1200"/>
        </w:tabs>
      </w:pPr>
      <w:r w:rsidRPr="00713E24">
        <w:tab/>
      </w:r>
    </w:p>
    <w:p w14:paraId="470CEACC" w14:textId="77777777" w:rsidR="00841DF9" w:rsidRPr="00713E24" w:rsidRDefault="00841DF9" w:rsidP="00841DF9">
      <w:pPr>
        <w:rPr>
          <w:rFonts w:ascii="Arial" w:hAnsi="Arial" w:cs="Arial"/>
          <w:sz w:val="22"/>
          <w:szCs w:val="22"/>
        </w:rPr>
      </w:pPr>
      <w:r w:rsidRPr="00713E24">
        <w:rPr>
          <w:rFonts w:ascii="Arial" w:hAnsi="Arial" w:cs="Arial"/>
          <w:sz w:val="22"/>
          <w:szCs w:val="22"/>
        </w:rPr>
        <w:t xml:space="preserve">The purpose of this document is to ensure all personnel </w:t>
      </w:r>
      <w:r>
        <w:rPr>
          <w:rFonts w:ascii="Arial" w:hAnsi="Arial" w:cs="Arial"/>
          <w:sz w:val="22"/>
          <w:szCs w:val="22"/>
        </w:rPr>
        <w:t xml:space="preserve">within the organisation </w:t>
      </w:r>
      <w:r w:rsidRPr="00713E24">
        <w:rPr>
          <w:rFonts w:ascii="Arial" w:hAnsi="Arial" w:cs="Arial"/>
          <w:sz w:val="22"/>
          <w:szCs w:val="22"/>
        </w:rPr>
        <w:t>fully understand the organisation’s system for the triaging and prioritising of home visits thereby ensuring that patient safety is not compromised.</w:t>
      </w:r>
    </w:p>
    <w:p w14:paraId="5C225484" w14:textId="6111832D" w:rsidR="00841DF9" w:rsidRPr="00012756" w:rsidRDefault="00841DF9" w:rsidP="00841DF9">
      <w:pPr>
        <w:rPr>
          <w:rFonts w:ascii="Arial" w:hAnsi="Arial" w:cs="Arial"/>
          <w:sz w:val="22"/>
          <w:szCs w:val="22"/>
        </w:rPr>
      </w:pPr>
      <w:r w:rsidRPr="00CF5326">
        <w:rPr>
          <w:rFonts w:ascii="Arial" w:hAnsi="Arial" w:cs="Arial"/>
          <w:sz w:val="22"/>
          <w:szCs w:val="22"/>
        </w:rPr>
        <w:t>ion, such as agency workers, locums and contractors, are encouraged to use it.</w:t>
      </w:r>
    </w:p>
    <w:p w14:paraId="2C113DB2" w14:textId="77777777" w:rsidR="00841DF9" w:rsidRPr="00076D81" w:rsidRDefault="00841DF9" w:rsidP="00841DF9">
      <w:pPr>
        <w:pStyle w:val="Heading1"/>
        <w:pBdr>
          <w:bottom w:val="single" w:sz="4" w:space="1" w:color="595959" w:themeColor="text1" w:themeTint="A6"/>
        </w:pBdr>
        <w:spacing w:after="160" w:line="259" w:lineRule="auto"/>
        <w:rPr>
          <w:sz w:val="28"/>
          <w:szCs w:val="28"/>
        </w:rPr>
      </w:pPr>
      <w:bookmarkStart w:id="2" w:name="_Toc111643860"/>
      <w:bookmarkStart w:id="3" w:name="_Toc111643861"/>
      <w:bookmarkStart w:id="4" w:name="_Toc111643862"/>
      <w:bookmarkStart w:id="5" w:name="_Toc111643863"/>
      <w:bookmarkStart w:id="6" w:name="_Toc111643864"/>
      <w:bookmarkStart w:id="7" w:name="_Toc88740494"/>
      <w:bookmarkStart w:id="8" w:name="_Toc88743019"/>
      <w:bookmarkStart w:id="9" w:name="_Toc88743273"/>
      <w:bookmarkStart w:id="10" w:name="_Toc88752855"/>
      <w:bookmarkStart w:id="11" w:name="_Toc88753015"/>
      <w:bookmarkStart w:id="12" w:name="_Toc88740495"/>
      <w:bookmarkStart w:id="13" w:name="_Toc88743020"/>
      <w:bookmarkStart w:id="14" w:name="_Toc88743274"/>
      <w:bookmarkStart w:id="15" w:name="_Toc88752856"/>
      <w:bookmarkStart w:id="16" w:name="_Toc88753016"/>
      <w:bookmarkStart w:id="17" w:name="_Toc88740496"/>
      <w:bookmarkStart w:id="18" w:name="_Toc88743021"/>
      <w:bookmarkStart w:id="19" w:name="_Toc88743275"/>
      <w:bookmarkStart w:id="20" w:name="_Toc88752857"/>
      <w:bookmarkStart w:id="21" w:name="_Toc88753017"/>
      <w:bookmarkStart w:id="22" w:name="_Toc88740497"/>
      <w:bookmarkStart w:id="23" w:name="_Toc88743022"/>
      <w:bookmarkStart w:id="24" w:name="_Toc88743276"/>
      <w:bookmarkStart w:id="25" w:name="_Toc88752858"/>
      <w:bookmarkStart w:id="26" w:name="_Toc88753018"/>
      <w:bookmarkStart w:id="27" w:name="_Toc88740498"/>
      <w:bookmarkStart w:id="28" w:name="_Toc88743023"/>
      <w:bookmarkStart w:id="29" w:name="_Toc88743277"/>
      <w:bookmarkStart w:id="30" w:name="_Toc88752859"/>
      <w:bookmarkStart w:id="31" w:name="_Toc88753019"/>
      <w:bookmarkStart w:id="32" w:name="_Toc16831220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076D81">
        <w:rPr>
          <w:sz w:val="28"/>
          <w:szCs w:val="28"/>
        </w:rPr>
        <w:t>Policy</w:t>
      </w:r>
      <w:bookmarkEnd w:id="32"/>
    </w:p>
    <w:p w14:paraId="2C78A52A" w14:textId="77777777" w:rsidR="00841DF9" w:rsidRPr="00713E24" w:rsidRDefault="00841DF9" w:rsidP="00841DF9">
      <w:pPr>
        <w:pStyle w:val="Heading2"/>
        <w:rPr>
          <w:rFonts w:ascii="Arial" w:hAnsi="Arial" w:cs="Arial"/>
          <w:smallCaps/>
          <w:sz w:val="24"/>
          <w:szCs w:val="24"/>
        </w:rPr>
      </w:pPr>
      <w:bookmarkStart w:id="33" w:name="_Toc168312208"/>
      <w:r w:rsidRPr="00713E24">
        <w:rPr>
          <w:rFonts w:ascii="Arial" w:hAnsi="Arial" w:cs="Arial"/>
          <w:sz w:val="24"/>
          <w:szCs w:val="24"/>
        </w:rPr>
        <w:t>Home visit requests</w:t>
      </w:r>
      <w:bookmarkEnd w:id="33"/>
    </w:p>
    <w:p w14:paraId="2B650B62" w14:textId="77777777" w:rsidR="00841DF9" w:rsidRPr="00713E24" w:rsidRDefault="00841DF9" w:rsidP="00841DF9">
      <w:pPr>
        <w:rPr>
          <w:rFonts w:ascii="Arial" w:hAnsi="Arial" w:cs="Arial"/>
        </w:rPr>
      </w:pPr>
    </w:p>
    <w:p w14:paraId="5E72813F" w14:textId="77777777" w:rsidR="00841DF9" w:rsidRDefault="00841DF9" w:rsidP="00841DF9">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 xml:space="preserve">Requests for home visits are received via telephone </w:t>
      </w:r>
      <w:r>
        <w:rPr>
          <w:rFonts w:ascii="Arial" w:hAnsi="Arial" w:cs="Arial"/>
          <w:color w:val="000000" w:themeColor="text1"/>
          <w:sz w:val="22"/>
          <w:szCs w:val="22"/>
          <w:lang w:eastAsia="en-GB"/>
        </w:rPr>
        <w:t xml:space="preserve">(usually </w:t>
      </w:r>
      <w:r w:rsidRPr="00076D81">
        <w:rPr>
          <w:rFonts w:ascii="Arial" w:hAnsi="Arial" w:cs="Arial"/>
          <w:color w:val="000000" w:themeColor="text1"/>
          <w:sz w:val="22"/>
          <w:szCs w:val="22"/>
          <w:lang w:eastAsia="en-GB"/>
        </w:rPr>
        <w:t xml:space="preserve">between </w:t>
      </w:r>
      <w:r w:rsidRPr="00046896">
        <w:rPr>
          <w:rFonts w:ascii="Arial" w:hAnsi="Arial" w:cs="Arial"/>
          <w:color w:val="000000" w:themeColor="text1"/>
          <w:sz w:val="22"/>
          <w:szCs w:val="22"/>
          <w:lang w:eastAsia="en-GB"/>
        </w:rPr>
        <w:t>0800 and 1100</w:t>
      </w:r>
      <w:r>
        <w:rPr>
          <w:rFonts w:ascii="Arial" w:hAnsi="Arial" w:cs="Arial"/>
          <w:color w:val="000000" w:themeColor="text1"/>
          <w:sz w:val="22"/>
          <w:szCs w:val="22"/>
          <w:lang w:eastAsia="en-GB"/>
        </w:rPr>
        <w:t>). They are triaged by a clinical member of the team and recorded on the clinical system</w:t>
      </w:r>
      <w:r w:rsidRPr="00076D81">
        <w:rPr>
          <w:rFonts w:ascii="Arial" w:hAnsi="Arial" w:cs="Arial"/>
          <w:color w:val="000000" w:themeColor="text1"/>
          <w:sz w:val="22"/>
          <w:szCs w:val="22"/>
          <w:lang w:eastAsia="en-GB"/>
        </w:rPr>
        <w:t xml:space="preserve">. </w:t>
      </w:r>
    </w:p>
    <w:p w14:paraId="69D53523" w14:textId="77777777" w:rsidR="00841DF9" w:rsidRPr="00076D81" w:rsidRDefault="00841DF9" w:rsidP="00841DF9">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When discussing with the patient their condition, it is essential that the following are confirmed:</w:t>
      </w:r>
    </w:p>
    <w:p w14:paraId="33646518" w14:textId="77777777" w:rsidR="00841DF9" w:rsidRPr="00076D81" w:rsidRDefault="00841DF9" w:rsidP="00841DF9">
      <w:pPr>
        <w:pStyle w:val="ListParagraph"/>
        <w:numPr>
          <w:ilvl w:val="0"/>
          <w:numId w:val="1"/>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Patient’s full name (if not the patient, full name of the person calling</w:t>
      </w:r>
      <w:r>
        <w:rPr>
          <w:rFonts w:ascii="Arial" w:hAnsi="Arial" w:cs="Arial"/>
          <w:color w:val="000000" w:themeColor="text1"/>
          <w:sz w:val="22"/>
          <w:szCs w:val="22"/>
          <w:lang w:eastAsia="en-GB"/>
        </w:rPr>
        <w:t>,</w:t>
      </w:r>
      <w:r w:rsidRPr="00076D81">
        <w:rPr>
          <w:rFonts w:ascii="Arial" w:hAnsi="Arial" w:cs="Arial"/>
          <w:color w:val="000000" w:themeColor="text1"/>
          <w:sz w:val="22"/>
          <w:szCs w:val="22"/>
          <w:lang w:eastAsia="en-GB"/>
        </w:rPr>
        <w:t xml:space="preserve"> relationship to patient</w:t>
      </w:r>
      <w:r>
        <w:rPr>
          <w:rFonts w:ascii="Arial" w:hAnsi="Arial" w:cs="Arial"/>
          <w:color w:val="000000" w:themeColor="text1"/>
          <w:sz w:val="22"/>
          <w:szCs w:val="22"/>
          <w:lang w:eastAsia="en-GB"/>
        </w:rPr>
        <w:t xml:space="preserve"> and that consent has been provided</w:t>
      </w:r>
      <w:r w:rsidRPr="00076D81">
        <w:rPr>
          <w:rFonts w:ascii="Arial" w:hAnsi="Arial" w:cs="Arial"/>
          <w:color w:val="000000" w:themeColor="text1"/>
          <w:sz w:val="22"/>
          <w:szCs w:val="22"/>
          <w:lang w:eastAsia="en-GB"/>
        </w:rPr>
        <w:t>)</w:t>
      </w:r>
    </w:p>
    <w:p w14:paraId="2D871A58" w14:textId="77777777" w:rsidR="00841DF9" w:rsidRPr="00076D81" w:rsidRDefault="00841DF9" w:rsidP="00841DF9">
      <w:pPr>
        <w:pStyle w:val="ListParagraph"/>
        <w:numPr>
          <w:ilvl w:val="0"/>
          <w:numId w:val="1"/>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Date of birth</w:t>
      </w:r>
    </w:p>
    <w:p w14:paraId="330A6687" w14:textId="77777777" w:rsidR="00841DF9" w:rsidRPr="00076D81" w:rsidRDefault="00841DF9" w:rsidP="00841DF9">
      <w:pPr>
        <w:pStyle w:val="ListParagraph"/>
        <w:numPr>
          <w:ilvl w:val="0"/>
          <w:numId w:val="1"/>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Address</w:t>
      </w:r>
    </w:p>
    <w:p w14:paraId="310C2A9A" w14:textId="77777777" w:rsidR="00841DF9" w:rsidRPr="00076D81" w:rsidRDefault="00841DF9" w:rsidP="00841DF9">
      <w:pPr>
        <w:pStyle w:val="ListParagraph"/>
        <w:numPr>
          <w:ilvl w:val="0"/>
          <w:numId w:val="1"/>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Contact telephone number</w:t>
      </w:r>
    </w:p>
    <w:p w14:paraId="3ACB1C74" w14:textId="77777777" w:rsidR="00841DF9" w:rsidRPr="00076D81" w:rsidRDefault="00841DF9" w:rsidP="00841DF9">
      <w:pPr>
        <w:pStyle w:val="ListParagraph"/>
        <w:numPr>
          <w:ilvl w:val="0"/>
          <w:numId w:val="1"/>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Named GP</w:t>
      </w:r>
    </w:p>
    <w:p w14:paraId="1D0F650F" w14:textId="77777777" w:rsidR="00841DF9" w:rsidRPr="00076D81" w:rsidRDefault="00841DF9" w:rsidP="00841DF9">
      <w:pPr>
        <w:pStyle w:val="ListParagraph"/>
        <w:numPr>
          <w:ilvl w:val="0"/>
          <w:numId w:val="1"/>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Known existing medical conditions</w:t>
      </w:r>
    </w:p>
    <w:p w14:paraId="72A4BEE5" w14:textId="77777777" w:rsidR="00841DF9" w:rsidRDefault="00841DF9" w:rsidP="00841DF9">
      <w:pPr>
        <w:pStyle w:val="ListParagraph"/>
        <w:numPr>
          <w:ilvl w:val="0"/>
          <w:numId w:val="1"/>
        </w:numPr>
        <w:spacing w:after="216"/>
        <w:ind w:left="709" w:hanging="425"/>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Reason for calling/duration of symptoms</w:t>
      </w:r>
    </w:p>
    <w:p w14:paraId="353C5E37" w14:textId="77777777" w:rsidR="00841DF9" w:rsidRDefault="00841DF9" w:rsidP="00841DF9">
      <w:pPr>
        <w:pStyle w:val="ListParagraph"/>
        <w:numPr>
          <w:ilvl w:val="0"/>
          <w:numId w:val="1"/>
        </w:numPr>
        <w:spacing w:after="216"/>
        <w:ind w:left="709"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The patient or carer is to be reminded that staff are not to be unduly exposed to risks. </w:t>
      </w:r>
    </w:p>
    <w:p w14:paraId="67F723BE" w14:textId="77777777" w:rsidR="00841DF9" w:rsidRDefault="00841DF9" w:rsidP="00841DF9">
      <w:pPr>
        <w:pStyle w:val="ListParagraph"/>
        <w:spacing w:after="216"/>
        <w:ind w:left="709"/>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Risks may include: </w:t>
      </w:r>
    </w:p>
    <w:p w14:paraId="0F231FF8" w14:textId="77777777" w:rsidR="00841DF9" w:rsidRDefault="00841DF9" w:rsidP="00841DF9">
      <w:pPr>
        <w:pStyle w:val="ListParagraph"/>
        <w:numPr>
          <w:ilvl w:val="1"/>
          <w:numId w:val="1"/>
        </w:numPr>
        <w:spacing w:after="216"/>
        <w:ind w:left="1418"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Moving throughout the premises</w:t>
      </w:r>
    </w:p>
    <w:p w14:paraId="518E2ECE" w14:textId="77777777" w:rsidR="00841DF9" w:rsidRDefault="00841DF9" w:rsidP="00841DF9">
      <w:pPr>
        <w:pStyle w:val="ListParagraph"/>
        <w:numPr>
          <w:ilvl w:val="1"/>
          <w:numId w:val="1"/>
        </w:numPr>
        <w:spacing w:after="216"/>
        <w:ind w:left="1418"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Animals</w:t>
      </w:r>
    </w:p>
    <w:p w14:paraId="56A67A23" w14:textId="77777777" w:rsidR="00841DF9" w:rsidRDefault="00841DF9" w:rsidP="00841DF9">
      <w:pPr>
        <w:pStyle w:val="ListParagraph"/>
        <w:numPr>
          <w:ilvl w:val="1"/>
          <w:numId w:val="1"/>
        </w:numPr>
        <w:spacing w:after="216"/>
        <w:ind w:left="1418"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Second hand (or passive) smoking </w:t>
      </w:r>
    </w:p>
    <w:p w14:paraId="4BA880BB" w14:textId="77777777" w:rsidR="00841DF9" w:rsidRPr="00076D81" w:rsidRDefault="00841DF9" w:rsidP="00841DF9">
      <w:pPr>
        <w:pStyle w:val="ListParagraph"/>
        <w:numPr>
          <w:ilvl w:val="1"/>
          <w:numId w:val="1"/>
        </w:numPr>
        <w:spacing w:after="216"/>
        <w:ind w:left="1418" w:hanging="425"/>
        <w:rPr>
          <w:rFonts w:ascii="Arial" w:hAnsi="Arial" w:cs="Arial"/>
          <w:color w:val="000000" w:themeColor="text1"/>
          <w:sz w:val="22"/>
          <w:szCs w:val="22"/>
          <w:lang w:eastAsia="en-GB"/>
        </w:rPr>
      </w:pPr>
      <w:r>
        <w:rPr>
          <w:rFonts w:ascii="Arial" w:hAnsi="Arial" w:cs="Arial"/>
          <w:color w:val="000000" w:themeColor="text1"/>
          <w:sz w:val="22"/>
          <w:szCs w:val="22"/>
          <w:lang w:eastAsia="en-GB"/>
        </w:rPr>
        <w:t>Any other obvious risks that may cause harm to the employee</w:t>
      </w:r>
    </w:p>
    <w:p w14:paraId="1A5F74FB" w14:textId="77777777" w:rsidR="00841DF9" w:rsidRPr="00076D81" w:rsidRDefault="00841DF9" w:rsidP="00841DF9">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In addition, the name, address and telephone number of the next of kin, a family member or nearest keyholder should also be considered in case of a failed visit.</w:t>
      </w:r>
    </w:p>
    <w:p w14:paraId="5B177C00" w14:textId="77777777" w:rsidR="00841DF9" w:rsidRPr="00236BC1" w:rsidRDefault="00841DF9" w:rsidP="00841DF9">
      <w:pPr>
        <w:pStyle w:val="Heading2"/>
        <w:rPr>
          <w:rFonts w:ascii="Arial" w:hAnsi="Arial" w:cs="Arial"/>
          <w:smallCaps/>
          <w:sz w:val="24"/>
          <w:szCs w:val="24"/>
        </w:rPr>
      </w:pPr>
      <w:bookmarkStart w:id="34" w:name="_Toc168312209"/>
      <w:r w:rsidRPr="00236BC1">
        <w:rPr>
          <w:rFonts w:ascii="Arial" w:hAnsi="Arial" w:cs="Arial"/>
          <w:sz w:val="24"/>
          <w:szCs w:val="24"/>
        </w:rPr>
        <w:t>Home visit justification</w:t>
      </w:r>
      <w:bookmarkEnd w:id="34"/>
    </w:p>
    <w:p w14:paraId="2EFCFC65" w14:textId="77777777" w:rsidR="00841DF9" w:rsidRPr="00236BC1" w:rsidRDefault="00841DF9" w:rsidP="00841DF9">
      <w:pPr>
        <w:rPr>
          <w:rFonts w:cstheme="minorHAnsi"/>
        </w:rPr>
      </w:pPr>
    </w:p>
    <w:p w14:paraId="3A6B73DA" w14:textId="77777777" w:rsidR="00841DF9" w:rsidRPr="00076D81" w:rsidRDefault="00841DF9" w:rsidP="00841DF9">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 xml:space="preserve">Home visits are at the discretion of the GP who will determine if the visit is clinically necessary. Visits are reserved for patients who are genuinely housebound, including those in nursing and residential homes, and terminally ill patients. </w:t>
      </w:r>
    </w:p>
    <w:p w14:paraId="47483EC6" w14:textId="77777777" w:rsidR="00841DF9" w:rsidRPr="00076D81" w:rsidRDefault="00841DF9" w:rsidP="00841DF9">
      <w:pPr>
        <w:spacing w:after="216"/>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A healthcare professional </w:t>
      </w:r>
      <w:r w:rsidRPr="00076D81">
        <w:rPr>
          <w:rFonts w:ascii="Arial" w:hAnsi="Arial" w:cs="Arial"/>
          <w:color w:val="000000" w:themeColor="text1"/>
          <w:sz w:val="22"/>
          <w:szCs w:val="22"/>
          <w:lang w:eastAsia="en-GB"/>
        </w:rPr>
        <w:t>from the organisation may conduct a home visit if they believe the patient’s condition:</w:t>
      </w:r>
    </w:p>
    <w:p w14:paraId="399CFDD5" w14:textId="77777777" w:rsidR="00841DF9" w:rsidRPr="00076D81" w:rsidRDefault="00841DF9" w:rsidP="00841DF9">
      <w:pPr>
        <w:pStyle w:val="ListParagraph"/>
        <w:numPr>
          <w:ilvl w:val="0"/>
          <w:numId w:val="2"/>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Prevents them from travelling to the organisation, or</w:t>
      </w:r>
    </w:p>
    <w:p w14:paraId="56C2AE4B" w14:textId="77777777" w:rsidR="00841DF9" w:rsidRPr="00076D81" w:rsidRDefault="00841DF9" w:rsidP="00841DF9">
      <w:pPr>
        <w:pStyle w:val="ListParagraph"/>
        <w:numPr>
          <w:ilvl w:val="0"/>
          <w:numId w:val="2"/>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lastRenderedPageBreak/>
        <w:t>The condition may deteriorate as a result of travelling to the organisation</w:t>
      </w:r>
    </w:p>
    <w:p w14:paraId="05A54BE4" w14:textId="77777777" w:rsidR="00841DF9" w:rsidRPr="00076D81" w:rsidRDefault="00841DF9" w:rsidP="00841DF9">
      <w:pPr>
        <w:pStyle w:val="ListParagraph"/>
        <w:rPr>
          <w:rFonts w:ascii="Arial" w:hAnsi="Arial" w:cs="Arial"/>
          <w:color w:val="000000" w:themeColor="text1"/>
          <w:sz w:val="22"/>
          <w:szCs w:val="22"/>
          <w:lang w:eastAsia="en-GB"/>
        </w:rPr>
      </w:pPr>
    </w:p>
    <w:p w14:paraId="315D18BC" w14:textId="77777777" w:rsidR="00841DF9" w:rsidRPr="00076D81" w:rsidRDefault="00841DF9" w:rsidP="00841DF9">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Home visits will not be authorised because of:</w:t>
      </w:r>
    </w:p>
    <w:p w14:paraId="5B8AB2E5" w14:textId="77777777" w:rsidR="00841DF9" w:rsidRPr="00076D81" w:rsidRDefault="00841DF9" w:rsidP="00841DF9">
      <w:pPr>
        <w:pStyle w:val="ListParagraph"/>
        <w:numPr>
          <w:ilvl w:val="0"/>
          <w:numId w:val="3"/>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A lack of transport</w:t>
      </w:r>
    </w:p>
    <w:p w14:paraId="72FDE9C8" w14:textId="77777777" w:rsidR="00841DF9" w:rsidRPr="00076D81" w:rsidRDefault="00841DF9" w:rsidP="00841DF9">
      <w:pPr>
        <w:pStyle w:val="ListParagraph"/>
        <w:numPr>
          <w:ilvl w:val="0"/>
          <w:numId w:val="3"/>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The patient’s financial situation</w:t>
      </w:r>
    </w:p>
    <w:p w14:paraId="11FEA1C2" w14:textId="77777777" w:rsidR="00841DF9" w:rsidRPr="00076D81" w:rsidRDefault="00841DF9" w:rsidP="00841DF9">
      <w:pPr>
        <w:pStyle w:val="ListParagraph"/>
        <w:numPr>
          <w:ilvl w:val="0"/>
          <w:numId w:val="3"/>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Childcare issues</w:t>
      </w:r>
    </w:p>
    <w:p w14:paraId="70904BF1" w14:textId="77777777" w:rsidR="00841DF9" w:rsidRPr="00076D81" w:rsidRDefault="00841DF9" w:rsidP="00841DF9">
      <w:pPr>
        <w:pStyle w:val="ListParagraph"/>
        <w:numPr>
          <w:ilvl w:val="0"/>
          <w:numId w:val="3"/>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Poor weather conditions</w:t>
      </w:r>
    </w:p>
    <w:p w14:paraId="6ABE4CCB" w14:textId="77777777" w:rsidR="00841DF9" w:rsidRPr="00076D81" w:rsidRDefault="00841DF9" w:rsidP="00841DF9">
      <w:pPr>
        <w:pStyle w:val="ListParagraph"/>
        <w:numPr>
          <w:ilvl w:val="0"/>
          <w:numId w:val="3"/>
        </w:num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Any other situation deemed inappropriate by the clinician</w:t>
      </w:r>
    </w:p>
    <w:p w14:paraId="2194E57C" w14:textId="77777777" w:rsidR="00841DF9" w:rsidRPr="00076D81" w:rsidRDefault="00841DF9" w:rsidP="00841DF9">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This organisation will also consider whether alternative ways of assessing the patient are appropriate such as either a video call or a telephone call or, if in a care home, the use of a virtual ward.</w:t>
      </w:r>
    </w:p>
    <w:p w14:paraId="68348270" w14:textId="77777777" w:rsidR="00841DF9" w:rsidRDefault="00841DF9" w:rsidP="00841DF9">
      <w:pPr>
        <w:spacing w:after="216"/>
        <w:rPr>
          <w:rFonts w:ascii="Arial" w:hAnsi="Arial" w:cs="Arial"/>
          <w:color w:val="000000" w:themeColor="text1"/>
          <w:sz w:val="22"/>
          <w:szCs w:val="22"/>
          <w:lang w:eastAsia="en-GB"/>
        </w:rPr>
      </w:pPr>
      <w:r w:rsidRPr="00076D81">
        <w:rPr>
          <w:rFonts w:ascii="Arial" w:hAnsi="Arial" w:cs="Arial"/>
          <w:color w:val="000000" w:themeColor="text1"/>
          <w:sz w:val="22"/>
          <w:szCs w:val="22"/>
          <w:lang w:eastAsia="en-GB"/>
        </w:rPr>
        <w:t>Following confirmation that a home visit is required, the delegating GP will ensure that the attending clinician has the necessary skills, knowledge, competence and training to deliver the home visit. Furthermore, appropriate supervision and support will also be provided by the organisation and/or delegating GP.</w:t>
      </w:r>
      <w:r>
        <w:rPr>
          <w:rFonts w:ascii="Arial" w:hAnsi="Arial" w:cs="Arial"/>
          <w:color w:val="000000" w:themeColor="text1"/>
          <w:sz w:val="22"/>
          <w:szCs w:val="22"/>
          <w:lang w:eastAsia="en-GB"/>
        </w:rPr>
        <w:t xml:space="preserve">  </w:t>
      </w:r>
    </w:p>
    <w:p w14:paraId="417CEBF6" w14:textId="77777777" w:rsidR="00841DF9" w:rsidRPr="004C2160" w:rsidRDefault="00841DF9" w:rsidP="00841DF9">
      <w:pPr>
        <w:spacing w:after="216"/>
        <w:rPr>
          <w:rFonts w:ascii="Arial" w:hAnsi="Arial" w:cs="Arial"/>
          <w:b/>
          <w:bCs/>
          <w:i/>
          <w:iCs/>
          <w:color w:val="000000" w:themeColor="text1"/>
          <w:sz w:val="22"/>
          <w:szCs w:val="22"/>
          <w:lang w:eastAsia="en-GB"/>
        </w:rPr>
      </w:pPr>
      <w:r w:rsidRPr="004C2160">
        <w:rPr>
          <w:rFonts w:ascii="Arial" w:hAnsi="Arial" w:cs="Arial"/>
          <w:b/>
          <w:bCs/>
          <w:i/>
          <w:iCs/>
          <w:color w:val="000000" w:themeColor="text1"/>
          <w:sz w:val="22"/>
          <w:szCs w:val="22"/>
          <w:lang w:eastAsia="en-GB"/>
        </w:rPr>
        <w:t>The process for justification of undertaking a home visits follows the guidance provided by GMS Wales, which states:</w:t>
      </w:r>
    </w:p>
    <w:p w14:paraId="70751E12"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In Wales, home visits by General Practitioners (GPs) under the General Medical Services (GMS) contract are primarily for patients who are housebound or too ill to attend the surgery. The decision to conduct a home visit rest with the GP based on the patient's clinical need and whether a physical examination at the patient's location is deemed necessary. </w:t>
      </w:r>
    </w:p>
    <w:p w14:paraId="580F9358"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Transport issues are generally not considered a valid reason for a home visit. </w:t>
      </w:r>
    </w:p>
    <w:p w14:paraId="68948C14" w14:textId="77777777" w:rsidR="00841DF9" w:rsidRPr="004C2160" w:rsidRDefault="00841DF9" w:rsidP="00841DF9">
      <w:pPr>
        <w:numPr>
          <w:ilvl w:val="0"/>
          <w:numId w:val="5"/>
        </w:numPr>
        <w:spacing w:after="216"/>
        <w:rPr>
          <w:rFonts w:ascii="Arial" w:hAnsi="Arial" w:cs="Arial"/>
          <w:color w:val="000000" w:themeColor="text1"/>
          <w:sz w:val="22"/>
          <w:szCs w:val="22"/>
          <w:lang w:eastAsia="en-GB"/>
        </w:rPr>
      </w:pPr>
      <w:r w:rsidRPr="004C2160">
        <w:rPr>
          <w:rFonts w:ascii="Arial" w:hAnsi="Arial" w:cs="Arial"/>
          <w:b/>
          <w:bCs/>
          <w:color w:val="000000" w:themeColor="text1"/>
          <w:sz w:val="22"/>
          <w:szCs w:val="22"/>
          <w:lang w:eastAsia="en-GB"/>
        </w:rPr>
        <w:t>Clinical Need:</w:t>
      </w:r>
    </w:p>
    <w:p w14:paraId="25CED7CC"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Home visits are reserved for patients whose medical condition requires a physical examination at their residence. </w:t>
      </w:r>
    </w:p>
    <w:p w14:paraId="0B39829B" w14:textId="77777777" w:rsidR="00841DF9" w:rsidRPr="004C2160" w:rsidRDefault="00841DF9" w:rsidP="00841DF9">
      <w:pPr>
        <w:numPr>
          <w:ilvl w:val="0"/>
          <w:numId w:val="5"/>
        </w:numPr>
        <w:spacing w:after="216"/>
        <w:rPr>
          <w:rFonts w:ascii="Arial" w:hAnsi="Arial" w:cs="Arial"/>
          <w:color w:val="000000" w:themeColor="text1"/>
          <w:sz w:val="22"/>
          <w:szCs w:val="22"/>
          <w:lang w:eastAsia="en-GB"/>
        </w:rPr>
      </w:pPr>
      <w:r w:rsidRPr="004C2160">
        <w:rPr>
          <w:rFonts w:ascii="Arial" w:hAnsi="Arial" w:cs="Arial"/>
          <w:b/>
          <w:bCs/>
          <w:color w:val="000000" w:themeColor="text1"/>
          <w:sz w:val="22"/>
          <w:szCs w:val="22"/>
          <w:lang w:eastAsia="en-GB"/>
        </w:rPr>
        <w:t>GP's Discretion:</w:t>
      </w:r>
    </w:p>
    <w:p w14:paraId="38543173"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The GP ultimately decides whether a home visit is necessary and how urgently it is required. </w:t>
      </w:r>
    </w:p>
    <w:p w14:paraId="10F9EB03" w14:textId="77777777" w:rsidR="00841DF9" w:rsidRPr="004C2160" w:rsidRDefault="00841DF9" w:rsidP="00841DF9">
      <w:pPr>
        <w:numPr>
          <w:ilvl w:val="0"/>
          <w:numId w:val="5"/>
        </w:numPr>
        <w:spacing w:after="216"/>
        <w:rPr>
          <w:rFonts w:ascii="Arial" w:hAnsi="Arial" w:cs="Arial"/>
          <w:color w:val="000000" w:themeColor="text1"/>
          <w:sz w:val="22"/>
          <w:szCs w:val="22"/>
          <w:lang w:eastAsia="en-GB"/>
        </w:rPr>
      </w:pPr>
      <w:r w:rsidRPr="004C2160">
        <w:rPr>
          <w:rFonts w:ascii="Arial" w:hAnsi="Arial" w:cs="Arial"/>
          <w:b/>
          <w:bCs/>
          <w:color w:val="000000" w:themeColor="text1"/>
          <w:sz w:val="22"/>
          <w:szCs w:val="22"/>
          <w:lang w:eastAsia="en-GB"/>
        </w:rPr>
        <w:t>Housebound/Ill Patients:</w:t>
      </w:r>
    </w:p>
    <w:p w14:paraId="5EB98A96"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The policy prioritizes home visits for patients who are housebound or too ill to attend the surgery. </w:t>
      </w:r>
    </w:p>
    <w:p w14:paraId="0F0674B0" w14:textId="77777777" w:rsidR="00841DF9" w:rsidRPr="004C2160" w:rsidRDefault="00841DF9" w:rsidP="00841DF9">
      <w:pPr>
        <w:numPr>
          <w:ilvl w:val="0"/>
          <w:numId w:val="5"/>
        </w:numPr>
        <w:spacing w:after="216"/>
        <w:rPr>
          <w:rFonts w:ascii="Arial" w:hAnsi="Arial" w:cs="Arial"/>
          <w:color w:val="000000" w:themeColor="text1"/>
          <w:sz w:val="22"/>
          <w:szCs w:val="22"/>
          <w:lang w:eastAsia="en-GB"/>
        </w:rPr>
      </w:pPr>
      <w:r w:rsidRPr="004C2160">
        <w:rPr>
          <w:rFonts w:ascii="Arial" w:hAnsi="Arial" w:cs="Arial"/>
          <w:b/>
          <w:bCs/>
          <w:color w:val="000000" w:themeColor="text1"/>
          <w:sz w:val="22"/>
          <w:szCs w:val="22"/>
          <w:lang w:eastAsia="en-GB"/>
        </w:rPr>
        <w:t>Not for Convenience:</w:t>
      </w:r>
    </w:p>
    <w:p w14:paraId="05B72F66"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Transport issues, lack of childcare, or other inconveniences are not valid reasons for requesting a home visit. </w:t>
      </w:r>
    </w:p>
    <w:p w14:paraId="5FA21D04" w14:textId="77777777" w:rsidR="00841DF9" w:rsidRPr="004C2160" w:rsidRDefault="00841DF9" w:rsidP="00841DF9">
      <w:pPr>
        <w:numPr>
          <w:ilvl w:val="0"/>
          <w:numId w:val="5"/>
        </w:numPr>
        <w:spacing w:after="216"/>
        <w:rPr>
          <w:rFonts w:ascii="Arial" w:hAnsi="Arial" w:cs="Arial"/>
          <w:color w:val="000000" w:themeColor="text1"/>
          <w:sz w:val="22"/>
          <w:szCs w:val="22"/>
          <w:lang w:eastAsia="en-GB"/>
        </w:rPr>
      </w:pPr>
      <w:r w:rsidRPr="004C2160">
        <w:rPr>
          <w:rFonts w:ascii="Arial" w:hAnsi="Arial" w:cs="Arial"/>
          <w:b/>
          <w:bCs/>
          <w:color w:val="000000" w:themeColor="text1"/>
          <w:sz w:val="22"/>
          <w:szCs w:val="22"/>
          <w:lang w:eastAsia="en-GB"/>
        </w:rPr>
        <w:t>Early Requests:</w:t>
      </w:r>
    </w:p>
    <w:p w14:paraId="69400ECC"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Practices often request that home visit requests be made before a certain time (e.g., 10 am) to allow for efficient scheduling. </w:t>
      </w:r>
    </w:p>
    <w:p w14:paraId="59849AF9" w14:textId="77777777" w:rsidR="00841DF9" w:rsidRPr="004C2160" w:rsidRDefault="00841DF9" w:rsidP="00841DF9">
      <w:pPr>
        <w:numPr>
          <w:ilvl w:val="0"/>
          <w:numId w:val="5"/>
        </w:numPr>
        <w:spacing w:after="216"/>
        <w:rPr>
          <w:rFonts w:ascii="Arial" w:hAnsi="Arial" w:cs="Arial"/>
          <w:color w:val="000000" w:themeColor="text1"/>
          <w:sz w:val="22"/>
          <w:szCs w:val="22"/>
          <w:lang w:eastAsia="en-GB"/>
        </w:rPr>
      </w:pPr>
      <w:r w:rsidRPr="004C2160">
        <w:rPr>
          <w:rFonts w:ascii="Arial" w:hAnsi="Arial" w:cs="Arial"/>
          <w:b/>
          <w:bCs/>
          <w:color w:val="000000" w:themeColor="text1"/>
          <w:sz w:val="22"/>
          <w:szCs w:val="22"/>
          <w:lang w:eastAsia="en-GB"/>
        </w:rPr>
        <w:t>Alternatives:</w:t>
      </w:r>
    </w:p>
    <w:p w14:paraId="4F3A2DC1"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lastRenderedPageBreak/>
        <w:t>When a home visit isn't appropriate, the GP practice will advise on alternative options like attending the surgery or seeking assistance from NHS 111. </w:t>
      </w:r>
    </w:p>
    <w:p w14:paraId="05FA2327" w14:textId="77777777" w:rsidR="00841DF9" w:rsidRPr="004C2160" w:rsidRDefault="00841DF9" w:rsidP="00841DF9">
      <w:pPr>
        <w:numPr>
          <w:ilvl w:val="0"/>
          <w:numId w:val="5"/>
        </w:numPr>
        <w:spacing w:after="216"/>
        <w:rPr>
          <w:rFonts w:ascii="Arial" w:hAnsi="Arial" w:cs="Arial"/>
          <w:color w:val="000000" w:themeColor="text1"/>
          <w:sz w:val="22"/>
          <w:szCs w:val="22"/>
          <w:lang w:eastAsia="en-GB"/>
        </w:rPr>
      </w:pPr>
      <w:r w:rsidRPr="004C2160">
        <w:rPr>
          <w:rFonts w:ascii="Arial" w:hAnsi="Arial" w:cs="Arial"/>
          <w:b/>
          <w:bCs/>
          <w:color w:val="000000" w:themeColor="text1"/>
          <w:sz w:val="22"/>
          <w:szCs w:val="22"/>
          <w:lang w:eastAsia="en-GB"/>
        </w:rPr>
        <w:t>Patient Responsibility:</w:t>
      </w:r>
    </w:p>
    <w:p w14:paraId="68234111"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Patients are expected to attend appointments at the surgery when appropriate and to make every effort to arrange transportation. </w:t>
      </w:r>
    </w:p>
    <w:p w14:paraId="2B842855" w14:textId="77777777" w:rsidR="00841DF9" w:rsidRPr="004C2160" w:rsidRDefault="00841DF9" w:rsidP="00841DF9">
      <w:pPr>
        <w:numPr>
          <w:ilvl w:val="0"/>
          <w:numId w:val="5"/>
        </w:numPr>
        <w:spacing w:after="216"/>
        <w:rPr>
          <w:rFonts w:ascii="Arial" w:hAnsi="Arial" w:cs="Arial"/>
          <w:color w:val="000000" w:themeColor="text1"/>
          <w:sz w:val="22"/>
          <w:szCs w:val="22"/>
          <w:lang w:eastAsia="en-GB"/>
        </w:rPr>
      </w:pPr>
      <w:r w:rsidRPr="004C2160">
        <w:rPr>
          <w:rFonts w:ascii="Arial" w:hAnsi="Arial" w:cs="Arial"/>
          <w:b/>
          <w:bCs/>
          <w:color w:val="000000" w:themeColor="text1"/>
          <w:sz w:val="22"/>
          <w:szCs w:val="22"/>
          <w:lang w:eastAsia="en-GB"/>
        </w:rPr>
        <w:t>Improved Care at Surgery:</w:t>
      </w:r>
    </w:p>
    <w:p w14:paraId="080C01B9"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In many cases, the GP practice will prefer to see patients at the surgery as they have better facilities and equipment to provide optimal care. </w:t>
      </w:r>
    </w:p>
    <w:p w14:paraId="4FAADC90" w14:textId="77777777" w:rsidR="00841DF9" w:rsidRPr="004C2160" w:rsidRDefault="00841DF9" w:rsidP="00841DF9">
      <w:pPr>
        <w:numPr>
          <w:ilvl w:val="0"/>
          <w:numId w:val="5"/>
        </w:numPr>
        <w:spacing w:after="216"/>
        <w:rPr>
          <w:rFonts w:ascii="Arial" w:hAnsi="Arial" w:cs="Arial"/>
          <w:color w:val="000000" w:themeColor="text1"/>
          <w:sz w:val="22"/>
          <w:szCs w:val="22"/>
          <w:lang w:eastAsia="en-GB"/>
        </w:rPr>
      </w:pPr>
      <w:r w:rsidRPr="004C2160">
        <w:rPr>
          <w:rFonts w:ascii="Arial" w:hAnsi="Arial" w:cs="Arial"/>
          <w:b/>
          <w:bCs/>
          <w:color w:val="000000" w:themeColor="text1"/>
          <w:sz w:val="22"/>
          <w:szCs w:val="22"/>
          <w:lang w:eastAsia="en-GB"/>
        </w:rPr>
        <w:t>Remote Consultations:</w:t>
      </w:r>
    </w:p>
    <w:p w14:paraId="68DC6FA7"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Remote consultations (telephone or video) may be offered as an alternative to home visits. </w:t>
      </w:r>
    </w:p>
    <w:p w14:paraId="6BB456B9" w14:textId="77777777" w:rsidR="00841DF9" w:rsidRPr="004C2160" w:rsidRDefault="00841DF9" w:rsidP="00841DF9">
      <w:p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Examples of situations where a home visit might be considered:</w:t>
      </w:r>
    </w:p>
    <w:p w14:paraId="006FD71F" w14:textId="77777777" w:rsidR="00841DF9" w:rsidRPr="004C2160" w:rsidRDefault="00841DF9" w:rsidP="00841DF9">
      <w:pPr>
        <w:numPr>
          <w:ilvl w:val="0"/>
          <w:numId w:val="6"/>
        </w:num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Terminally ill patients.</w:t>
      </w:r>
    </w:p>
    <w:p w14:paraId="5D9C608E" w14:textId="77777777" w:rsidR="00841DF9" w:rsidRPr="004C2160" w:rsidRDefault="00841DF9" w:rsidP="00841DF9">
      <w:pPr>
        <w:numPr>
          <w:ilvl w:val="0"/>
          <w:numId w:val="6"/>
        </w:num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Housebound patients (those unable to leave their home due to illness or disability). Void if attending OP appointments</w:t>
      </w:r>
    </w:p>
    <w:p w14:paraId="53310C71" w14:textId="77777777" w:rsidR="00841DF9" w:rsidRDefault="00841DF9" w:rsidP="00841DF9">
      <w:pPr>
        <w:numPr>
          <w:ilvl w:val="0"/>
          <w:numId w:val="6"/>
        </w:numPr>
        <w:spacing w:after="216"/>
        <w:rPr>
          <w:rFonts w:ascii="Arial" w:hAnsi="Arial" w:cs="Arial"/>
          <w:color w:val="000000" w:themeColor="text1"/>
          <w:sz w:val="22"/>
          <w:szCs w:val="22"/>
          <w:lang w:eastAsia="en-GB"/>
        </w:rPr>
      </w:pPr>
      <w:r w:rsidRPr="004C2160">
        <w:rPr>
          <w:rFonts w:ascii="Arial" w:hAnsi="Arial" w:cs="Arial"/>
          <w:color w:val="000000" w:themeColor="text1"/>
          <w:sz w:val="22"/>
          <w:szCs w:val="22"/>
          <w:lang w:eastAsia="en-GB"/>
        </w:rPr>
        <w:t>Patients with severe, debilitating illnesses who cannot travel. </w:t>
      </w:r>
    </w:p>
    <w:p w14:paraId="29A10903" w14:textId="77777777" w:rsidR="00841DF9" w:rsidRDefault="00841DF9" w:rsidP="00841DF9">
      <w:bookmarkStart w:id="35" w:name="_Toc135650079"/>
      <w:bookmarkStart w:id="36" w:name="_Toc519179394"/>
      <w:bookmarkEnd w:id="35"/>
      <w:bookmarkEnd w:id="36"/>
    </w:p>
    <w:p w14:paraId="21E38FD5" w14:textId="77777777" w:rsidR="00841DF9" w:rsidRDefault="00841DF9" w:rsidP="00841DF9"/>
    <w:p w14:paraId="3211ACC1" w14:textId="77777777" w:rsidR="00841DF9" w:rsidRDefault="00841DF9" w:rsidP="00841DF9"/>
    <w:sectPr w:rsidR="00841DF9" w:rsidSect="00841DF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47CF4"/>
    <w:multiLevelType w:val="hybridMultilevel"/>
    <w:tmpl w:val="992A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439F7"/>
    <w:multiLevelType w:val="hybridMultilevel"/>
    <w:tmpl w:val="DD22FB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C44CB"/>
    <w:multiLevelType w:val="hybridMultilevel"/>
    <w:tmpl w:val="E00E2C9E"/>
    <w:lvl w:ilvl="0" w:tplc="08090001">
      <w:start w:val="1"/>
      <w:numFmt w:val="bullet"/>
      <w:lvlText w:val=""/>
      <w:lvlJc w:val="left"/>
      <w:pPr>
        <w:ind w:left="1103" w:hanging="360"/>
      </w:pPr>
      <w:rPr>
        <w:rFonts w:ascii="Symbol" w:hAnsi="Symbol" w:hint="default"/>
      </w:rPr>
    </w:lvl>
    <w:lvl w:ilvl="1" w:tplc="08090003">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3" w15:restartNumberingAfterBreak="0">
    <w:nsid w:val="61F12D6E"/>
    <w:multiLevelType w:val="hybridMultilevel"/>
    <w:tmpl w:val="FB72D6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31250"/>
    <w:multiLevelType w:val="multilevel"/>
    <w:tmpl w:val="77A0C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12DAD"/>
    <w:multiLevelType w:val="multilevel"/>
    <w:tmpl w:val="EC062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08120565">
    <w:abstractNumId w:val="2"/>
  </w:num>
  <w:num w:numId="2" w16cid:durableId="386104379">
    <w:abstractNumId w:val="3"/>
  </w:num>
  <w:num w:numId="3" w16cid:durableId="1986930236">
    <w:abstractNumId w:val="1"/>
  </w:num>
  <w:num w:numId="4" w16cid:durableId="1266427926">
    <w:abstractNumId w:val="0"/>
  </w:num>
  <w:num w:numId="5" w16cid:durableId="1837649239">
    <w:abstractNumId w:val="5"/>
  </w:num>
  <w:num w:numId="6" w16cid:durableId="167144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F9"/>
    <w:rsid w:val="003F28C7"/>
    <w:rsid w:val="00841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8D6E"/>
  <w15:chartTrackingRefBased/>
  <w15:docId w15:val="{A8D085AC-CBF2-48B4-8798-094F953F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F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41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1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1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41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41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41D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41D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41D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41D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1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DF9"/>
    <w:rPr>
      <w:rFonts w:eastAsiaTheme="majorEastAsia" w:cstheme="majorBidi"/>
      <w:color w:val="272727" w:themeColor="text1" w:themeTint="D8"/>
    </w:rPr>
  </w:style>
  <w:style w:type="paragraph" w:styleId="Title">
    <w:name w:val="Title"/>
    <w:basedOn w:val="Normal"/>
    <w:next w:val="Normal"/>
    <w:link w:val="TitleChar"/>
    <w:uiPriority w:val="10"/>
    <w:qFormat/>
    <w:rsid w:val="00841D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DF9"/>
    <w:pPr>
      <w:spacing w:before="160"/>
      <w:jc w:val="center"/>
    </w:pPr>
    <w:rPr>
      <w:i/>
      <w:iCs/>
      <w:color w:val="404040" w:themeColor="text1" w:themeTint="BF"/>
    </w:rPr>
  </w:style>
  <w:style w:type="character" w:customStyle="1" w:styleId="QuoteChar">
    <w:name w:val="Quote Char"/>
    <w:basedOn w:val="DefaultParagraphFont"/>
    <w:link w:val="Quote"/>
    <w:uiPriority w:val="29"/>
    <w:rsid w:val="00841DF9"/>
    <w:rPr>
      <w:i/>
      <w:iCs/>
      <w:color w:val="404040" w:themeColor="text1" w:themeTint="BF"/>
    </w:rPr>
  </w:style>
  <w:style w:type="paragraph" w:styleId="ListParagraph">
    <w:name w:val="List Paragraph"/>
    <w:basedOn w:val="Normal"/>
    <w:uiPriority w:val="34"/>
    <w:qFormat/>
    <w:rsid w:val="00841DF9"/>
    <w:pPr>
      <w:ind w:left="720"/>
      <w:contextualSpacing/>
    </w:pPr>
  </w:style>
  <w:style w:type="character" w:styleId="IntenseEmphasis">
    <w:name w:val="Intense Emphasis"/>
    <w:basedOn w:val="DefaultParagraphFont"/>
    <w:uiPriority w:val="21"/>
    <w:qFormat/>
    <w:rsid w:val="00841DF9"/>
    <w:rPr>
      <w:i/>
      <w:iCs/>
      <w:color w:val="0F4761" w:themeColor="accent1" w:themeShade="BF"/>
    </w:rPr>
  </w:style>
  <w:style w:type="paragraph" w:styleId="IntenseQuote">
    <w:name w:val="Intense Quote"/>
    <w:basedOn w:val="Normal"/>
    <w:next w:val="Normal"/>
    <w:link w:val="IntenseQuoteChar"/>
    <w:uiPriority w:val="30"/>
    <w:qFormat/>
    <w:rsid w:val="00841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DF9"/>
    <w:rPr>
      <w:i/>
      <w:iCs/>
      <w:color w:val="0F4761" w:themeColor="accent1" w:themeShade="BF"/>
    </w:rPr>
  </w:style>
  <w:style w:type="character" w:styleId="IntenseReference">
    <w:name w:val="Intense Reference"/>
    <w:basedOn w:val="DefaultParagraphFont"/>
    <w:uiPriority w:val="32"/>
    <w:qFormat/>
    <w:rsid w:val="00841DF9"/>
    <w:rPr>
      <w:b/>
      <w:bCs/>
      <w:smallCaps/>
      <w:color w:val="0F4761" w:themeColor="accent1" w:themeShade="BF"/>
      <w:spacing w:val="5"/>
    </w:rPr>
  </w:style>
  <w:style w:type="character" w:styleId="Hyperlink">
    <w:name w:val="Hyperlink"/>
    <w:basedOn w:val="DefaultParagraphFont"/>
    <w:uiPriority w:val="99"/>
    <w:unhideWhenUsed/>
    <w:rsid w:val="00841DF9"/>
    <w:rPr>
      <w:color w:val="467886" w:themeColor="hyperlink"/>
      <w:u w:val="single"/>
    </w:rPr>
  </w:style>
  <w:style w:type="paragraph" w:styleId="Footer">
    <w:name w:val="footer"/>
    <w:basedOn w:val="Normal"/>
    <w:link w:val="FooterChar"/>
    <w:uiPriority w:val="99"/>
    <w:unhideWhenUsed/>
    <w:rsid w:val="00841DF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41DF9"/>
    <w:rPr>
      <w:kern w:val="0"/>
      <w14:ligatures w14:val="none"/>
    </w:rPr>
  </w:style>
  <w:style w:type="character" w:styleId="PageNumber">
    <w:name w:val="page number"/>
    <w:basedOn w:val="DefaultParagraphFont"/>
    <w:uiPriority w:val="99"/>
    <w:semiHidden/>
    <w:unhideWhenUsed/>
    <w:rsid w:val="00841DF9"/>
  </w:style>
  <w:style w:type="table" w:styleId="TableGrid">
    <w:name w:val="Table Grid"/>
    <w:basedOn w:val="TableNormal"/>
    <w:uiPriority w:val="59"/>
    <w:rsid w:val="00841D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DF9"/>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41DF9"/>
    <w:rPr>
      <w:kern w:val="0"/>
      <w14:ligatures w14:val="none"/>
    </w:rPr>
  </w:style>
  <w:style w:type="paragraph" w:styleId="NormalWeb">
    <w:name w:val="Normal (Web)"/>
    <w:basedOn w:val="Normal"/>
    <w:uiPriority w:val="99"/>
    <w:unhideWhenUsed/>
    <w:rsid w:val="00841DF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Potter (Pontypool - Churchwood Surgery)</dc:creator>
  <cp:keywords/>
  <dc:description/>
  <cp:lastModifiedBy>Maria Potter (Pontypool - Churchwood Surgery)</cp:lastModifiedBy>
  <cp:revision>1</cp:revision>
  <dcterms:created xsi:type="dcterms:W3CDTF">2025-07-25T06:44:00Z</dcterms:created>
  <dcterms:modified xsi:type="dcterms:W3CDTF">2025-07-25T06:49:00Z</dcterms:modified>
</cp:coreProperties>
</file>